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B0" w:rsidRPr="00EC6FB0" w:rsidRDefault="00EC6FB0" w:rsidP="00EC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C6F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День профилактики травматизма</w:t>
      </w:r>
    </w:p>
    <w:p w:rsidR="00EC6FB0" w:rsidRPr="00EC6FB0" w:rsidRDefault="00EC6FB0" w:rsidP="00EC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C6FB0" w:rsidRPr="00EC6FB0" w:rsidRDefault="00EC6FB0" w:rsidP="00EC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C6F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Мониторинг и профилактика детского травматизма</w:t>
      </w:r>
    </w:p>
    <w:p w:rsidR="00EC6FB0" w:rsidRPr="00EC6FB0" w:rsidRDefault="00EC6FB0" w:rsidP="00EC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C6F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 Республике Беларусь в рамках межведомственного проекта</w:t>
      </w:r>
    </w:p>
    <w:p w:rsidR="00EC6FB0" w:rsidRPr="00EC6FB0" w:rsidRDefault="00EC6FB0" w:rsidP="00EC6F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Травматизм и насилие – главные причины гибели детей во всем мире. Ежегодно от них погибает около миллиона детей в возрасте до 18 лет, а десятки миллионов детей нуждаются в специализированной медицинской помощи и больничном уходе. Многие из пострадавших имеют какую-либо из форм инвалидности и нередко остаются с последствиями на всю жизнь. Начиная с пятилетнего возраста, неумышленные травмы становятся основной угрозой для жизни и одной из причин инвалидности, которая может надолго повлиять на все аспекты жизни (учебу, отношения со сверстниками, выбор профессии).</w:t>
      </w:r>
    </w:p>
    <w:p w:rsidR="00EC6FB0" w:rsidRPr="00EC6FB0" w:rsidRDefault="00EC6FB0" w:rsidP="00EC6F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Европейское региональное бюро ВОЗ признает травматизм ведущей причиной детской смертности в Европе, но, несмотря на это, до настоящего времени весь масштаб проблемы травматизма и его бремени на общество во многих странах осознан не полностью. </w:t>
      </w:r>
      <w:r w:rsidRPr="00EC6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Профилактика детского травматизма обеспечивается путем поддержки на всех уровнях государственного управления, выделения необходимых ресурсов, создания организационно-кадрового потенциала, разработки стратегии (системы программных целей и принципов), а также с привлечением средств массовой информации, общественных организаций и широких слоев населения.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ВОЗ показали, что среди детей число смертей из-за травм намного больше, чем считалось раньше. В ближайшее время эту проблему могут усугубить такие факторы, как урбанизация и глобализация, экологические изменения и автомобилизация. В то же время у</w:t>
      </w:r>
      <w:r w:rsidRPr="00EC6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спехи развитых стран по снижению детской смертности показывают, что многие травмы и несчастные случаи можно предотвратить. Если бы все государства Европейского региона достигли показателей, как в самых безопасных странах, то можно было бы предотвратить почти 3 из 4 случаев смерти.</w:t>
      </w:r>
    </w:p>
    <w:p w:rsidR="00EC6FB0" w:rsidRPr="00EC6FB0" w:rsidRDefault="00EC6FB0" w:rsidP="00EC6F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Республике Беларусь более 750 тысяч человек получают различные травмы, из них около 150 тысяч или 20% – это дети в возрасте до 18 лет. На протяжении 90-х годов и первой половины нынешнего десятилетия показатели травматизма детского населения имели устойчивую динамику роста и в </w:t>
      </w:r>
      <w:smartTag w:uri="urn:schemas-microsoft-com:office:smarttags" w:element="metricconverter">
        <w:smartTagPr>
          <w:attr w:name="ProductID" w:val="2007 г"/>
        </w:smartTagPr>
        <w:r w:rsidRPr="00EC6F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достигли уровня – 8719,5 на 100 тысяч детского населения и сохранялись на уровне 8500-8600 до 2011 года. С 2012 г. отмечается тенденция снижения до уровня 8495,3 и 7898,0 в 2013 году. 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г. в структуре травматизма детей (0-17 лет) 1-ое место занимают травмы конечностей – 67,9% (из них 30,0% переломы), 2-ое – травмы головы и шеи – 15,3% (из них внутричерепная травма составляет 15,2%, травмы глаза и глазницы – 6,3%, переломы свода и основания черепа – 0,5%), 3-ье – термические и химические ожоги – 3,2%, 4-ое – травмы живота, нижней части спины, поясничного отдела позвоночника и таза – 2,3</w:t>
      </w:r>
      <w:proofErr w:type="gramEnd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proofErr w:type="gram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5-ое – травмы грудной клетки – 1,7%, 6-ое – последствия проникновения инородного тела через естественные отверстия – 1,3%, 7-ое – отравления лекарственными средствами, медикаментами и биологическими веществами – 0,5%, 8-ое – токсическое </w:t>
      </w: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действие веществ преимущественно немедицинского назначения – 0,29% (в т.ч. отравления алкоголем – 23,3%, отравление суррогатами алкоголя – 2,8%), 9-ое – последствия травм, отравлений и др. воздействий внешних причин – 0,2%, 10-ое – травмы, захватывающие несколько областей тела – 0,2%.</w:t>
      </w:r>
      <w:proofErr w:type="gramEnd"/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травматизма подростков (15-17 лет) 1-ое место занимают травмы конечностей – 75,5% (из них 21,3% переломы), 2-ое – травмы головы и шеи – 10,4% (из них внутричерепная травма составляет 21,7%, травмы глаза и глазницы – 7,7%, переломы свода и основания черепа – 0,6%), 3-е – травмы живота, нижней части спины, поясничного отдела позвоночника и таза – 2,8%, 4-ое – травмы грудной клетки – 2,5%, 5-ое – термические и химические</w:t>
      </w:r>
      <w:proofErr w:type="gramEnd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 – 1,8%, 6-ое – последствия проникновения инородного тела – 1,1%, 7-ое – последствия травм, отравлений и др. воздействий внешних причин – 0,3%, 8-ое – токсическое действие веществ преимущественно немедицинского назначения – 0,31 (в т.ч. отравления алкоголем – 52,5%, отравление суррогатами алкоголя – 4,2%), 9-ое – отравления лекарственными средствами, медикаментами и биологическими веществами – 0,28%, 10-ое – травмы, захватывающие несколько областей тела – 0,22%.</w:t>
      </w:r>
      <w:proofErr w:type="gramEnd"/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6FB0" w:rsidRPr="00EC6FB0" w:rsidRDefault="00EC6FB0" w:rsidP="00EC6FB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6FB0">
        <w:rPr>
          <w:rFonts w:ascii="Times New Roman" w:eastAsia="Calibri" w:hAnsi="Times New Roman" w:cs="Times New Roman"/>
          <w:bCs/>
          <w:sz w:val="28"/>
          <w:szCs w:val="28"/>
        </w:rPr>
        <w:t>Таблица – Показатели травматизма (смертность, заболеваемость, инвалидность) детей и подростков в Республике Беларусь</w:t>
      </w:r>
    </w:p>
    <w:tbl>
      <w:tblPr>
        <w:tblW w:w="9985" w:type="dxa"/>
        <w:jc w:val="center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993"/>
        <w:gridCol w:w="1275"/>
        <w:gridCol w:w="1022"/>
        <w:gridCol w:w="1701"/>
        <w:gridCol w:w="1134"/>
        <w:gridCol w:w="1418"/>
        <w:gridCol w:w="1134"/>
      </w:tblGrid>
      <w:tr w:rsidR="00EC6FB0" w:rsidRPr="00EC6FB0" w:rsidTr="00D80960">
        <w:trPr>
          <w:jc w:val="center"/>
        </w:trPr>
        <w:tc>
          <w:tcPr>
            <w:tcW w:w="1308" w:type="dxa"/>
            <w:vMerge w:val="restart"/>
            <w:vAlign w:val="center"/>
          </w:tcPr>
          <w:p w:rsidR="00EC6FB0" w:rsidRPr="00EC6FB0" w:rsidRDefault="00EC6FB0" w:rsidP="00EC6FB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Заболеваемость </w:t>
            </w:r>
          </w:p>
          <w:p w:rsidR="00EC6FB0" w:rsidRPr="00EC6FB0" w:rsidRDefault="00EC6FB0" w:rsidP="00EC6FB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(на 100 тысяч)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Инвалидность (на 10 тысяч), </w:t>
            </w:r>
          </w:p>
          <w:p w:rsidR="00EC6FB0" w:rsidRPr="00EC6FB0" w:rsidRDefault="00EC6FB0" w:rsidP="00EC6FB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0-17 лет</w:t>
            </w:r>
          </w:p>
        </w:tc>
        <w:tc>
          <w:tcPr>
            <w:tcW w:w="3686" w:type="dxa"/>
            <w:gridSpan w:val="3"/>
            <w:vAlign w:val="center"/>
          </w:tcPr>
          <w:p w:rsidR="00EC6FB0" w:rsidRPr="00EC6FB0" w:rsidRDefault="00EC6FB0" w:rsidP="00EC6FB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Смертность (на 100 тысяч)</w:t>
            </w:r>
          </w:p>
        </w:tc>
      </w:tr>
      <w:tr w:rsidR="00EC6FB0" w:rsidRPr="00EC6FB0" w:rsidTr="00D80960">
        <w:trPr>
          <w:jc w:val="center"/>
        </w:trPr>
        <w:tc>
          <w:tcPr>
            <w:tcW w:w="1308" w:type="dxa"/>
            <w:vMerge/>
            <w:vAlign w:val="center"/>
          </w:tcPr>
          <w:p w:rsidR="00EC6FB0" w:rsidRPr="00EC6FB0" w:rsidRDefault="00EC6FB0" w:rsidP="00EC6FB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дети, </w:t>
            </w:r>
          </w:p>
          <w:p w:rsidR="00EC6FB0" w:rsidRPr="00EC6FB0" w:rsidRDefault="00EC6FB0" w:rsidP="00EC6FB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0-14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</w:t>
            </w:r>
          </w:p>
          <w:p w:rsidR="00EC6FB0" w:rsidRPr="00EC6FB0" w:rsidRDefault="00EC6FB0" w:rsidP="00EC6FB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022" w:type="dxa"/>
            <w:vAlign w:val="center"/>
          </w:tcPr>
          <w:p w:rsidR="00EC6FB0" w:rsidRPr="00EC6FB0" w:rsidRDefault="00EC6FB0" w:rsidP="00EC6FB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0-17 лет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дети, </w:t>
            </w:r>
          </w:p>
          <w:p w:rsidR="00EC6FB0" w:rsidRPr="00EC6FB0" w:rsidRDefault="00EC6FB0" w:rsidP="00EC6FB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0-14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15-19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0-17 лет</w:t>
            </w:r>
          </w:p>
        </w:tc>
      </w:tr>
      <w:tr w:rsidR="00EC6FB0" w:rsidRPr="00EC6FB0" w:rsidTr="00D80960">
        <w:trPr>
          <w:jc w:val="center"/>
        </w:trPr>
        <w:tc>
          <w:tcPr>
            <w:tcW w:w="1308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6958,3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7702,3</w:t>
            </w:r>
          </w:p>
        </w:tc>
        <w:tc>
          <w:tcPr>
            <w:tcW w:w="1022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7122,6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6FB0" w:rsidRPr="00EC6FB0" w:rsidTr="00D80960">
        <w:trPr>
          <w:jc w:val="center"/>
        </w:trPr>
        <w:tc>
          <w:tcPr>
            <w:tcW w:w="1308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7289,5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7327,1</w:t>
            </w:r>
          </w:p>
        </w:tc>
        <w:tc>
          <w:tcPr>
            <w:tcW w:w="1022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7298,1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6FB0" w:rsidRPr="00EC6FB0" w:rsidTr="00D80960">
        <w:trPr>
          <w:jc w:val="center"/>
        </w:trPr>
        <w:tc>
          <w:tcPr>
            <w:tcW w:w="1308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7591,5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8707,2</w:t>
            </w:r>
          </w:p>
        </w:tc>
        <w:tc>
          <w:tcPr>
            <w:tcW w:w="1022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7853,0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6FB0" w:rsidRPr="00EC6FB0" w:rsidTr="00D80960">
        <w:trPr>
          <w:jc w:val="center"/>
        </w:trPr>
        <w:tc>
          <w:tcPr>
            <w:tcW w:w="1308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8066,5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9504,3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8402,3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6FB0" w:rsidRPr="00EC6FB0" w:rsidTr="00D80960">
        <w:trPr>
          <w:jc w:val="center"/>
        </w:trPr>
        <w:tc>
          <w:tcPr>
            <w:tcW w:w="1308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8408,9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9059,8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8563,1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23,2</w:t>
            </w:r>
          </w:p>
        </w:tc>
      </w:tr>
      <w:tr w:rsidR="00EC6FB0" w:rsidRPr="00EC6FB0" w:rsidTr="00D80960">
        <w:trPr>
          <w:jc w:val="center"/>
        </w:trPr>
        <w:tc>
          <w:tcPr>
            <w:tcW w:w="1308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7762,0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9694,7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8209,7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23,4</w:t>
            </w:r>
          </w:p>
        </w:tc>
      </w:tr>
      <w:tr w:rsidR="00EC6FB0" w:rsidRPr="00EC6FB0" w:rsidTr="00D80960">
        <w:trPr>
          <w:jc w:val="center"/>
        </w:trPr>
        <w:tc>
          <w:tcPr>
            <w:tcW w:w="1308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8104,1</w:t>
            </w:r>
          </w:p>
        </w:tc>
        <w:tc>
          <w:tcPr>
            <w:tcW w:w="1275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10864,0</w:t>
            </w:r>
          </w:p>
        </w:tc>
        <w:tc>
          <w:tcPr>
            <w:tcW w:w="1022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8719,5</w:t>
            </w:r>
          </w:p>
        </w:tc>
        <w:tc>
          <w:tcPr>
            <w:tcW w:w="1701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34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18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20,9</w:t>
            </w:r>
          </w:p>
        </w:tc>
      </w:tr>
      <w:tr w:rsidR="00EC6FB0" w:rsidRPr="00EC6FB0" w:rsidTr="00D80960">
        <w:trPr>
          <w:jc w:val="center"/>
        </w:trPr>
        <w:tc>
          <w:tcPr>
            <w:tcW w:w="1308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3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7956,3</w:t>
            </w:r>
          </w:p>
        </w:tc>
        <w:tc>
          <w:tcPr>
            <w:tcW w:w="1275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10738,3</w:t>
            </w:r>
          </w:p>
        </w:tc>
        <w:tc>
          <w:tcPr>
            <w:tcW w:w="1022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49,</w:t>
            </w: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8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18,4</w:t>
            </w:r>
          </w:p>
        </w:tc>
      </w:tr>
      <w:tr w:rsidR="00EC6FB0" w:rsidRPr="00EC6FB0" w:rsidTr="00D80960">
        <w:trPr>
          <w:jc w:val="center"/>
        </w:trPr>
        <w:tc>
          <w:tcPr>
            <w:tcW w:w="1308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2009</w:t>
            </w:r>
          </w:p>
        </w:tc>
        <w:tc>
          <w:tcPr>
            <w:tcW w:w="993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8097,1</w:t>
            </w:r>
          </w:p>
        </w:tc>
        <w:tc>
          <w:tcPr>
            <w:tcW w:w="1275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10331,4</w:t>
            </w:r>
          </w:p>
        </w:tc>
        <w:tc>
          <w:tcPr>
            <w:tcW w:w="1022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8573</w:t>
            </w: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34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8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34" w:type="dxa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EC6FB0" w:rsidRPr="00EC6FB0" w:rsidTr="00D80960">
        <w:trPr>
          <w:jc w:val="center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8184,4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9717,0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8626,2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EC6FB0" w:rsidRPr="00EC6FB0" w:rsidTr="00D80960">
        <w:trPr>
          <w:jc w:val="center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8254,4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9960,7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8572</w:t>
            </w: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C6FB0" w:rsidRPr="00EC6FB0" w:rsidTr="00D80960">
        <w:trPr>
          <w:jc w:val="center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8058,4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10660,8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8495,3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</w:tr>
      <w:tr w:rsidR="00EC6FB0" w:rsidRPr="00EC6FB0" w:rsidTr="00D80960">
        <w:trPr>
          <w:jc w:val="center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7483,6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10103,6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7898,0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EC6FB0" w:rsidRPr="00EC6FB0" w:rsidTr="00D80960">
        <w:trPr>
          <w:jc w:val="center"/>
        </w:trPr>
        <w:tc>
          <w:tcPr>
            <w:tcW w:w="1308" w:type="dxa"/>
            <w:shd w:val="clear" w:color="auto" w:fill="F8F8F8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2013/2001 *100%</w:t>
            </w:r>
          </w:p>
        </w:tc>
        <w:tc>
          <w:tcPr>
            <w:tcW w:w="993" w:type="dxa"/>
            <w:shd w:val="clear" w:color="auto" w:fill="F8F8F8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107,6</w:t>
            </w: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F8F8F8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,2</w:t>
            </w: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shd w:val="clear" w:color="auto" w:fill="F8F8F8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,9%</w:t>
            </w:r>
          </w:p>
        </w:tc>
        <w:tc>
          <w:tcPr>
            <w:tcW w:w="1701" w:type="dxa"/>
            <w:shd w:val="clear" w:color="auto" w:fill="F8F8F8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</w:rPr>
              <w:t>58,8%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43,8%</w:t>
            </w:r>
          </w:p>
        </w:tc>
        <w:tc>
          <w:tcPr>
            <w:tcW w:w="1418" w:type="dxa"/>
            <w:shd w:val="clear" w:color="auto" w:fill="F8F8F8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55,1%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EC6FB0" w:rsidRPr="00EC6FB0" w:rsidRDefault="00EC6FB0" w:rsidP="00EC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C6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54,7%</w:t>
            </w:r>
          </w:p>
        </w:tc>
      </w:tr>
    </w:tbl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2005 г. инвалидность детей в результате последствий травм, отравлений и других внешних воздействий снизилась на 17,5% (с 0,57 до 0,47 на 10 тысяч), а смертность от внешних причин снизилась </w:t>
      </w:r>
      <w:proofErr w:type="gram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45,3% (с 23,2 до 12,7 на 100 тысяч).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детской смертности травмы и другие несчастные случаи занимают ведущее место и составляют до 27,8,% в возрасте 0-17 лет, в т.ч. в возрасте 0-14 лет – 21,7%, а в возрасте 0-19 лет – до 34,2%, из которых на возраст 15-19 лет приходится до 70,8%. Интенсивные показатели смертности от </w:t>
      </w: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внешних причин по возрастным группам были следующими: 0-14 лет – 21,7 на 100</w:t>
      </w:r>
      <w:proofErr w:type="gramEnd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тысяч, 15-19 лет – 33,8 на 100 тысяч, 0-17 лет – 12,7 на 100 тысяч и 0-19 лет – 16,2 на 100 тысяч.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в Беларуси значительно изменилось отношение к детскому травматизму и его профилактике. Данная проблема признается чрезвычайно актуальной и воспринимается как обязанность общества. В республике создана развитая сеть специализированной </w:t>
      </w:r>
      <w:proofErr w:type="spellStart"/>
      <w:proofErr w:type="gram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ортопедо-травматологической</w:t>
      </w:r>
      <w:proofErr w:type="spellEnd"/>
      <w:proofErr w:type="gramEnd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детям, которая оказывается в поликлиниках и стационарах. В 2013 г. в организациях здравоохранения работало 77 детских травматологов-ортопедов, в стационарах развернуто 352 детские специализированные койки, на районном уровне помощь оказывается и на общих хирургических койках. Успешно развиваются и внедряются новые технологии лечения. В 2013 г. было выполнено более 4 тысяч оперативных вмешательств, а хирургическая активность составила более 45,0%.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уровень специализированной помощи представлен в РНПЦ травматологии и ортопедии (60 коек). В Центре выполняются такие сложные и высокотехнологичные хирургические вмешательства, как остеосинтез и коррекция врожденных и приобретенных деформаций позвоночника, многоплоскостные остеотомии таза, малоинвазивный остеосинтез переломов костей конечностей, торакопластика деформаций грудной клетки, операции по удлинению конечностей, а также при других врожденных заболеваниях опорно-двигательного аппарата. Ежегодно в Центре выполняется более 800 операций, а в поликлиническом отделении консультируется около 12 тысяч детей и подростков со всей республики, из них более 6 тысяч – детским </w:t>
      </w:r>
      <w:proofErr w:type="spell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вертебрологом</w:t>
      </w:r>
      <w:proofErr w:type="spellEnd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актуальность проблемы, в течение 2011-2012 гг. в рамках выполнения ОНТП «Здоровье и окружающая среда» были исследованы особенности и риски детского травматизма. На основании анализа сложившейся ситуации была обоснована система мониторинга и профилактики детского травматизма в Республике Беларусь. Предложен алгоритм анализа показателей детского травматизма, построения прогнозных оценок и формирования предложений по профилактике. Разработан прое</w:t>
      </w:r>
      <w:proofErr w:type="gram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профилактики детского травматизма на 2013-2015 годы (утвержден Министерством здравоохранения 28.12.2012) и предложен план мероприятий по ее реализации.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2012-2013 гг. при поддержке Представительства Детского Фонда ООН (ЮНИСЕФ) в республике Беларусь был подготовлен проект на получение гранта международной технической помощи по профилактике детского травматизма в Республике Беларусь на 2013-2015 годы, который был одобрен Советом Министров Республики Беларусь (протокол заседания от 11.03.2013 № 35/225-358) и зарегистрирован Министерством экономики Республики Беларусь (2/13/000598 от 02.05.2013), а с июля 2013</w:t>
      </w:r>
      <w:proofErr w:type="gramEnd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начато его выполнение.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проекта: снижение уровня детского травматизма, минимизация его последствий и предупреждение осложнений.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C6FB0" w:rsidRPr="00EC6FB0" w:rsidRDefault="00EC6FB0" w:rsidP="00EC6F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6FB0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Совершенствование координации и межведомственного взаимодействия по вопросам профилактики детского травматизма.</w:t>
      </w:r>
    </w:p>
    <w:p w:rsidR="00EC6FB0" w:rsidRPr="00EC6FB0" w:rsidRDefault="00EC6FB0" w:rsidP="00EC6F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6FB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Разработка и внедрение </w:t>
      </w:r>
      <w:r w:rsidRPr="00EC6FB0">
        <w:rPr>
          <w:rFonts w:ascii="Times New Roman" w:eastAsia="Calibri" w:hAnsi="Times New Roman" w:cs="Times New Roman"/>
          <w:sz w:val="28"/>
          <w:szCs w:val="28"/>
        </w:rPr>
        <w:t xml:space="preserve">перспективных профилактических мероприятий, включая меры первичной, вторичной и третичной профилактики, направленных на </w:t>
      </w:r>
      <w:proofErr w:type="gramStart"/>
      <w:r w:rsidRPr="00EC6FB0">
        <w:rPr>
          <w:rFonts w:ascii="Times New Roman" w:eastAsia="Calibri" w:hAnsi="Times New Roman" w:cs="Times New Roman"/>
          <w:sz w:val="28"/>
          <w:szCs w:val="28"/>
        </w:rPr>
        <w:t>предотвращение</w:t>
      </w:r>
      <w:proofErr w:type="gramEnd"/>
      <w:r w:rsidRPr="00EC6FB0">
        <w:rPr>
          <w:rFonts w:ascii="Times New Roman" w:eastAsia="Calibri" w:hAnsi="Times New Roman" w:cs="Times New Roman"/>
          <w:sz w:val="28"/>
          <w:szCs w:val="28"/>
        </w:rPr>
        <w:t xml:space="preserve"> как самого эпизода травмы, так и </w:t>
      </w:r>
      <w:r w:rsidRPr="00EC6FB0">
        <w:rPr>
          <w:rFonts w:ascii="Times New Roman" w:eastAsia="Times New Roman" w:hAnsi="Times New Roman" w:cs="Times New Roman"/>
          <w:sz w:val="28"/>
          <w:szCs w:val="28"/>
        </w:rPr>
        <w:t xml:space="preserve"> его последствий и осложнений.</w:t>
      </w:r>
    </w:p>
    <w:p w:rsidR="00EC6FB0" w:rsidRPr="00EC6FB0" w:rsidRDefault="00EC6FB0" w:rsidP="00EC6F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6FB0">
        <w:rPr>
          <w:rFonts w:ascii="Times New Roman" w:eastAsia="Calibri" w:hAnsi="Times New Roman" w:cs="Times New Roman"/>
          <w:sz w:val="28"/>
          <w:szCs w:val="28"/>
        </w:rPr>
        <w:t>Совершенствование системы мониторинга показателей детского травматизма в Республике Беларусь.</w:t>
      </w:r>
    </w:p>
    <w:p w:rsidR="00EC6FB0" w:rsidRPr="00EC6FB0" w:rsidRDefault="00EC6FB0" w:rsidP="00EC6F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6FB0">
        <w:rPr>
          <w:rFonts w:ascii="Times New Roman" w:eastAsia="Calibri" w:hAnsi="Times New Roman" w:cs="Times New Roman"/>
          <w:sz w:val="28"/>
          <w:szCs w:val="28"/>
        </w:rPr>
        <w:t>Совершенствование системы обучения детей и лиц молодого возраста основам безопасной жизнедеятельности (учреждения дошкольного, общего среднего, специального, профессионально-технического и среднего специального образования).</w:t>
      </w:r>
    </w:p>
    <w:p w:rsidR="00EC6FB0" w:rsidRPr="00EC6FB0" w:rsidRDefault="00EC6FB0" w:rsidP="00EC6F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6FB0">
        <w:rPr>
          <w:rFonts w:ascii="Times New Roman" w:eastAsia="Calibri" w:hAnsi="Times New Roman" w:cs="Times New Roman"/>
          <w:sz w:val="28"/>
          <w:szCs w:val="28"/>
        </w:rPr>
        <w:t>Повышение уровня ответственности и информированности родителей, общественности, СМИ по вопросам организации и создания условий для  обеспечения безопасной жизнедеятельности ребенка</w:t>
      </w:r>
      <w:r w:rsidRPr="00EC6FB0">
        <w:rPr>
          <w:rFonts w:ascii="Times New Roman" w:eastAsia="Calibri" w:hAnsi="Times New Roman" w:cs="Times New Roman"/>
          <w:strike/>
          <w:sz w:val="28"/>
          <w:szCs w:val="28"/>
        </w:rPr>
        <w:t>.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и выполнение намеченных задач будут реализованы путем выполнения плана конкретных мероприятий проекта по следующим направлениям:</w:t>
      </w:r>
    </w:p>
    <w:p w:rsidR="00EC6FB0" w:rsidRPr="00EC6FB0" w:rsidRDefault="00EC6FB0" w:rsidP="00EC6FB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FB0">
        <w:rPr>
          <w:rFonts w:ascii="Times New Roman" w:eastAsia="Calibri" w:hAnsi="Times New Roman" w:cs="Times New Roman"/>
          <w:sz w:val="28"/>
          <w:szCs w:val="28"/>
        </w:rPr>
        <w:t>Анализ причин детского травматизма и оценка их значимости.</w:t>
      </w:r>
    </w:p>
    <w:p w:rsidR="00EC6FB0" w:rsidRPr="00EC6FB0" w:rsidRDefault="00EC6FB0" w:rsidP="00EC6FB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FB0">
        <w:rPr>
          <w:rFonts w:ascii="Times New Roman" w:eastAsia="Calibri" w:hAnsi="Times New Roman" w:cs="Times New Roman"/>
          <w:sz w:val="28"/>
          <w:szCs w:val="28"/>
        </w:rPr>
        <w:t>Организация и проведение мониторинга показателей детского травматизма в Республике Беларусь.</w:t>
      </w:r>
    </w:p>
    <w:p w:rsidR="00EC6FB0" w:rsidRPr="00EC6FB0" w:rsidRDefault="00EC6FB0" w:rsidP="00EC6FB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FB0">
        <w:rPr>
          <w:rFonts w:ascii="Times New Roman" w:eastAsia="Calibri" w:hAnsi="Times New Roman" w:cs="Times New Roman"/>
          <w:sz w:val="28"/>
          <w:szCs w:val="28"/>
        </w:rPr>
        <w:t>Развитие международного сотрудничества и изучение опыта Европейских стран, добившихся наилучших результатов в борьбе с травматизмом.</w:t>
      </w:r>
    </w:p>
    <w:p w:rsidR="00EC6FB0" w:rsidRPr="00EC6FB0" w:rsidRDefault="00EC6FB0" w:rsidP="00EC6FB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FB0">
        <w:rPr>
          <w:rFonts w:ascii="Times New Roman" w:eastAsia="Calibri" w:hAnsi="Times New Roman" w:cs="Times New Roman"/>
          <w:sz w:val="28"/>
          <w:szCs w:val="28"/>
        </w:rPr>
        <w:t xml:space="preserve">Расширение межведомственного взаимодействия и создание межведомственного республиканского совета по вопросам профилактики детского травматизма. </w:t>
      </w:r>
    </w:p>
    <w:p w:rsidR="00EC6FB0" w:rsidRPr="00EC6FB0" w:rsidRDefault="00EC6FB0" w:rsidP="00EC6FB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FB0">
        <w:rPr>
          <w:rFonts w:ascii="Times New Roman" w:eastAsia="Calibri" w:hAnsi="Times New Roman" w:cs="Times New Roman"/>
          <w:sz w:val="28"/>
          <w:szCs w:val="28"/>
        </w:rPr>
        <w:t xml:space="preserve">Развитие и совершенствование научно-исследовательской и методической деятельности, направленной на совершенствование знаний и навыков специалистов по профилактике детского травматизма, разработку новых технологий диагностики, лечения и реабилитации детей с травмами и их последствиями. </w:t>
      </w:r>
    </w:p>
    <w:p w:rsidR="00EC6FB0" w:rsidRPr="00EC6FB0" w:rsidRDefault="00EC6FB0" w:rsidP="00EC6FB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FB0">
        <w:rPr>
          <w:rFonts w:ascii="Times New Roman" w:eastAsia="Calibri" w:hAnsi="Times New Roman" w:cs="Times New Roman"/>
          <w:sz w:val="28"/>
          <w:szCs w:val="28"/>
        </w:rPr>
        <w:t xml:space="preserve">Выбор приоритетных направлений и разработка наиболее перспективных профилактических мероприятий с учетом специфики Республики Беларусь и с предварительной оценкой возможных результатов их внедрения (разработка мер первичной, вторичной и третичной профилактики, направленных на </w:t>
      </w:r>
      <w:proofErr w:type="gramStart"/>
      <w:r w:rsidRPr="00EC6FB0">
        <w:rPr>
          <w:rFonts w:ascii="Times New Roman" w:eastAsia="Calibri" w:hAnsi="Times New Roman" w:cs="Times New Roman"/>
          <w:sz w:val="28"/>
          <w:szCs w:val="28"/>
        </w:rPr>
        <w:t>предотвращение</w:t>
      </w:r>
      <w:proofErr w:type="gramEnd"/>
      <w:r w:rsidRPr="00EC6FB0">
        <w:rPr>
          <w:rFonts w:ascii="Times New Roman" w:eastAsia="Calibri" w:hAnsi="Times New Roman" w:cs="Times New Roman"/>
          <w:sz w:val="28"/>
          <w:szCs w:val="28"/>
        </w:rPr>
        <w:t xml:space="preserve"> как самого эпизода травмы, так и его последствий и осложнений, инвалидности и смертности). </w:t>
      </w:r>
    </w:p>
    <w:p w:rsidR="00EC6FB0" w:rsidRPr="00EC6FB0" w:rsidRDefault="00EC6FB0" w:rsidP="00EC6FB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FB0">
        <w:rPr>
          <w:rFonts w:ascii="Times New Roman" w:eastAsia="Calibri" w:hAnsi="Times New Roman" w:cs="Times New Roman"/>
          <w:sz w:val="28"/>
          <w:szCs w:val="28"/>
        </w:rPr>
        <w:t>Разработка стандартов диагностики, лечения и реабилитации травматических повреждений у детей.</w:t>
      </w:r>
    </w:p>
    <w:p w:rsidR="00EC6FB0" w:rsidRPr="00EC6FB0" w:rsidRDefault="00EC6FB0" w:rsidP="00EC6FB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FB0">
        <w:rPr>
          <w:rFonts w:ascii="Times New Roman" w:eastAsia="Calibri" w:hAnsi="Times New Roman" w:cs="Times New Roman"/>
          <w:sz w:val="28"/>
          <w:szCs w:val="28"/>
        </w:rPr>
        <w:t>Повышение профессиональной компетенции, уровня знаний и навыков медицинских и педагогических работников, сотрудников МВД и МЧС по вопросам профилактики детского травматизма (ДТП, отравлений, ожогов, утоплений, падений и др. воздействий факторов внешней среды).</w:t>
      </w:r>
    </w:p>
    <w:p w:rsidR="00EC6FB0" w:rsidRPr="00EC6FB0" w:rsidRDefault="00EC6FB0" w:rsidP="00EC6FB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FB0">
        <w:rPr>
          <w:rFonts w:ascii="Times New Roman" w:eastAsia="Calibri" w:hAnsi="Times New Roman" w:cs="Times New Roman"/>
          <w:sz w:val="28"/>
          <w:szCs w:val="28"/>
        </w:rPr>
        <w:t xml:space="preserve">Разработка и внедрение новых технологий, методик и средств обучения (в т.ч. электронных) детей и подростков по основам безопасной </w:t>
      </w:r>
      <w:r w:rsidRPr="00EC6FB0">
        <w:rPr>
          <w:rFonts w:ascii="Times New Roman" w:eastAsia="Calibri" w:hAnsi="Times New Roman" w:cs="Times New Roman"/>
          <w:sz w:val="28"/>
          <w:szCs w:val="28"/>
        </w:rPr>
        <w:lastRenderedPageBreak/>
        <w:t>жизнедеятельности (учреждения дошкольного, общего среднего, специального, профессионально-технического и среднего специального образования), включая расширение участия детей и молодёжи в разработке и реализации программ по данной тематике.</w:t>
      </w:r>
    </w:p>
    <w:p w:rsidR="00EC6FB0" w:rsidRPr="00EC6FB0" w:rsidRDefault="00EC6FB0" w:rsidP="00EC6FB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FB0">
        <w:rPr>
          <w:rFonts w:ascii="Times New Roman" w:eastAsia="Calibri" w:hAnsi="Times New Roman" w:cs="Times New Roman"/>
          <w:sz w:val="28"/>
          <w:szCs w:val="28"/>
        </w:rPr>
        <w:t>Использование доступных средств и каналов связи для повышения информированности общественности и вовлечение СМИ в реализацию профилактических мероприятий с задействованием максимально эффективных каналов связи (телевидение, радио, печать, интернет и др.).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проекта создан Координационный совет, в состав которого вошли представители заинтересованных министерств и ведомств, общественных организаций, Представительства Детского Фонда (ЮНИСЕФ) и </w:t>
      </w:r>
      <w:proofErr w:type="spell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Странового</w:t>
      </w:r>
      <w:proofErr w:type="spellEnd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 ВОЗ в Республике Беларусь. Реализация проекта осуществляется при финансовой поддержке Представительства Детского Фонда ЮНИСЕФ в Республике Беларусь и направлена </w:t>
      </w:r>
      <w:proofErr w:type="gram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межведомственного взаимодействия по профилактике детского травматизма путем создания республиканского и областных Координационных советов, проведения научно-практических конференции и совещаний;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знаний и навыков медицинских и педагогических работников, а также МВД и МЧС путем проведения тренингов, изучения зарубежного опыта организации </w:t>
      </w:r>
      <w:proofErr w:type="spellStart"/>
      <w:proofErr w:type="gram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ортопедо-травматологической</w:t>
      </w:r>
      <w:proofErr w:type="spellEnd"/>
      <w:proofErr w:type="gramEnd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детям и подросткам, проведения профилактических мероприятий и учебных занятий, обеспечения безопасности дорожного движения и др.;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потенциала РНПЦ травматологии и ортопедии, РНПЦ «Мать и дитя» (создание Модельного центра по обучению родителей ОБЖ), учреждений дошкольного и общего среднего образования (уголки безопасности, обустройство </w:t>
      </w:r>
      <w:proofErr w:type="spell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автогородков</w:t>
      </w:r>
      <w:proofErr w:type="spellEnd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и подростков в реализацию творческих и спортивных проектов по вопросам безопасности жизнедеятельности, профилактике дорожно-транспортного и бытового травматизма; проведение творческих конкурсов, слетов-конкурсов отрядов юных инспекторов дорожного движения и спасателей-пожарных;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информированности и знаний родителей по вопросам безопасности жизнедеятельности детей. Издание буклетов и других информационных материалов, разработка программы занятий для родителей;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информированности общественности: будут выпущены телевизионные и </w:t>
      </w:r>
      <w:proofErr w:type="gram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интернет-ролики</w:t>
      </w:r>
      <w:proofErr w:type="gramEnd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рекламы, разработана наружная реклама по профилактике детского травматизма, публикации и выступления в СМИ;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мониторинга показателей детского травматизма в Республике Беларусь: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издание информационно-аналитических статистических сборников с данными об основных показателях детского травматизма в разрезе регионов республики и половозрастном аспекте (заболеваемость, инвалидность смертность);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разработка и издание методического пособия (инструкции по применению) по организации мониторинга и анализа детского травматизма, проведению профилактической работы среди населения;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методических рекомендаций для сотрудников ОВД и педагогов.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г. межведомственный план по профилактике детского травматизма был доработан с учетом выполнения мероприятий до 2018 года, согласован и утвержден заинтересованными министерствами и ведомствами. </w:t>
      </w:r>
      <w:proofErr w:type="gram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учреждениями Министерства здравоохранения, выполняющего координирующую функцию, в его реализации принимают участие Министерство образования, МВД, МЧС, Минтранс, </w:t>
      </w:r>
      <w:proofErr w:type="spell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Миниформ</w:t>
      </w:r>
      <w:proofErr w:type="spellEnd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Минтруда и соцзащиты, Национальный статистический комитет Республики Беларусь, областные исполнительные комитеты и Минский городской исполнительный комитет, общественные организации и объединения, а также общественные и международные организации </w:t>
      </w:r>
      <w:proofErr w:type="spell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Страновое</w:t>
      </w:r>
      <w:proofErr w:type="spellEnd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 ВОЗ и Представительство Детского Фонда (ЮНИСЕФ) в Республике Беларусь и др.</w:t>
      </w:r>
      <w:proofErr w:type="gramEnd"/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рамках выполняемого проекта будет достигнуто повышение знаний населения о детском травматизме и формирование в обществе повышенного внимания к проблеме предупреждения травм и других несчастных случаев в детском возрасте. В области здравоохранения будет оптимизирована работа по оказанию специализированной медицинской помощи детям и подросткам во всех регионах Беларуси на современном уровне в соответствии с разработанными стандартами и клиническими протоколами диагностики и лечения. </w:t>
      </w:r>
    </w:p>
    <w:p w:rsidR="00EC6FB0" w:rsidRPr="00EC6FB0" w:rsidRDefault="00EC6FB0" w:rsidP="00EC6F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межведомственном уровне будет проводиться работа, направленная на предупреждение травм и минимизацию их последствий, создание для детей безопасной среды обитания и условий для активной деятельности, а также формирование у населения, в т.ч. у детей и подростков, родителей и лиц, обеспечивающих воспитание, обучение и наблюдение за детьми, установок и навыков безопасного поведения и оказания первой помощи при необходимости.</w:t>
      </w:r>
      <w:proofErr w:type="gramEnd"/>
    </w:p>
    <w:p w:rsidR="00EC6FB0" w:rsidRPr="00EC6FB0" w:rsidRDefault="00EC6FB0" w:rsidP="00EC6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C6FB0" w:rsidRPr="00EC6FB0" w:rsidRDefault="00EC6FB0" w:rsidP="00EC6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Материал подготовили:</w:t>
      </w:r>
    </w:p>
    <w:p w:rsidR="00EC6FB0" w:rsidRPr="00EC6FB0" w:rsidRDefault="00EC6FB0" w:rsidP="00EC6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C6FB0" w:rsidRPr="00EC6FB0" w:rsidRDefault="00EC6FB0" w:rsidP="00EC6FB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Директор РНПЦ травматологии</w:t>
      </w:r>
    </w:p>
    <w:p w:rsidR="00EC6FB0" w:rsidRPr="00EC6FB0" w:rsidRDefault="00EC6FB0" w:rsidP="00EC6FB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ортопедии, д.м.н., профессор,</w:t>
      </w:r>
    </w:p>
    <w:p w:rsidR="00EC6FB0" w:rsidRPr="00EC6FB0" w:rsidRDefault="00EC6FB0" w:rsidP="00EC6FB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член-корреспондент НАН Беларуси</w:t>
      </w:r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А.В. Белецкий</w:t>
      </w:r>
    </w:p>
    <w:p w:rsidR="00EC6FB0" w:rsidRPr="00EC6FB0" w:rsidRDefault="00EC6FB0" w:rsidP="00EC6FB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C6FB0" w:rsidRPr="00EC6FB0" w:rsidRDefault="00EC6FB0" w:rsidP="00EC6FB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Заместитель директора </w:t>
      </w:r>
      <w:proofErr w:type="gramStart"/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</w:t>
      </w:r>
      <w:proofErr w:type="gramEnd"/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EC6FB0" w:rsidRPr="00EC6FB0" w:rsidRDefault="00EC6FB0" w:rsidP="00EC6FB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организационно-методической</w:t>
      </w:r>
    </w:p>
    <w:p w:rsidR="00EC6FB0" w:rsidRPr="00EC6FB0" w:rsidRDefault="00EC6FB0" w:rsidP="00EC6FB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работе РНПЦ травматологии и</w:t>
      </w:r>
    </w:p>
    <w:p w:rsidR="00EC6FB0" w:rsidRPr="00EC6FB0" w:rsidRDefault="00EC6FB0" w:rsidP="00EC6FB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ортопедии, к.м.н., доцент </w:t>
      </w:r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bookmarkStart w:id="0" w:name="_GoBack"/>
      <w:bookmarkEnd w:id="0"/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EC6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Л.Н. Ломать</w:t>
      </w:r>
    </w:p>
    <w:p w:rsidR="006A4A69" w:rsidRDefault="006A4A69"/>
    <w:sectPr w:rsidR="006A4A69" w:rsidSect="00047320">
      <w:pgSz w:w="11906" w:h="16838" w:code="9"/>
      <w:pgMar w:top="1134" w:right="567" w:bottom="1134" w:left="1701" w:header="0" w:footer="68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6C32"/>
    <w:multiLevelType w:val="hybridMultilevel"/>
    <w:tmpl w:val="1F961C52"/>
    <w:lvl w:ilvl="0" w:tplc="FEFE1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C79C7"/>
    <w:multiLevelType w:val="hybridMultilevel"/>
    <w:tmpl w:val="3286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FB0"/>
    <w:rsid w:val="006A4A69"/>
    <w:rsid w:val="008C745F"/>
    <w:rsid w:val="009448EE"/>
    <w:rsid w:val="009B25D8"/>
    <w:rsid w:val="00EC6FB0"/>
    <w:rsid w:val="00F9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2384</Words>
  <Characters>13589</Characters>
  <Application>Microsoft Office Word</Application>
  <DocSecurity>0</DocSecurity>
  <Lines>113</Lines>
  <Paragraphs>31</Paragraphs>
  <ScaleCrop>false</ScaleCrop>
  <Company>RCHEPH</Company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комп</cp:lastModifiedBy>
  <cp:revision>3</cp:revision>
  <dcterms:created xsi:type="dcterms:W3CDTF">2014-12-08T09:33:00Z</dcterms:created>
  <dcterms:modified xsi:type="dcterms:W3CDTF">2014-12-11T08:15:00Z</dcterms:modified>
</cp:coreProperties>
</file>